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hd w:val="clear" w:color="auto" w:fill="auto"/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Обоснование выдвижения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/>
    </w:p>
    <w:p>
      <w:pPr>
        <w:pStyle w:val="599"/>
        <w:jc w:val="center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(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Основные профессионал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ьные достижения номинанта в 2023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-20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25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гг.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)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/>
    </w:p>
    <w:p>
      <w:pPr>
        <w:pStyle w:val="599"/>
        <w:ind w:left="360"/>
        <w:jc w:val="center"/>
        <w:shd w:val="clear" w:color="auto" w:fill="auto"/>
        <w:rPr>
          <w:rFonts w:ascii="Liberation Sans" w:hAnsi="Liberation Sans" w:cs="Liberation Sans"/>
          <w:bCs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2025-09-18T12:06:03Z</dcterms:modified>
</cp:coreProperties>
</file>